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2018</w:t>
      </w:r>
      <w:r>
        <w:rPr>
          <w:rFonts w:hint="eastAsia"/>
          <w:b/>
          <w:bCs/>
          <w:color w:val="000000" w:themeColor="text1"/>
          <w:sz w:val="32"/>
          <w:szCs w:val="32"/>
          <w14:textFill>
            <w14:solidFill>
              <w14:schemeClr w14:val="tx1"/>
            </w14:solidFill>
          </w14:textFill>
        </w:rPr>
        <w:t>年寒假美国企业精英人才见习团</w:t>
      </w:r>
    </w:p>
    <w:p>
      <w:pPr>
        <w:spacing w:line="360" w:lineRule="exact"/>
        <w:rPr>
          <w:color w:val="000000" w:themeColor="text1"/>
          <w14:textFill>
            <w14:solidFill>
              <w14:schemeClr w14:val="tx1"/>
            </w14:solidFill>
          </w14:textFill>
        </w:rPr>
      </w:pPr>
      <w:r>
        <w:rPr>
          <w:rFonts w:hint="eastAsia"/>
          <w:b/>
          <w:bCs/>
          <w:color w:val="000000" w:themeColor="text1"/>
          <w14:textFill>
            <w14:solidFill>
              <w14:schemeClr w14:val="tx1"/>
            </w14:solidFill>
          </w14:textFill>
        </w:rPr>
        <w:t>项目介绍</w:t>
      </w:r>
      <w:r>
        <w:rPr>
          <w:rFonts w:hint="eastAsia"/>
          <w:color w:val="000000" w:themeColor="text1"/>
          <w14:textFill>
            <w14:solidFill>
              <w14:schemeClr w14:val="tx1"/>
            </w14:solidFill>
          </w14:textFill>
        </w:rPr>
        <w:t>：</w:t>
      </w:r>
    </w:p>
    <w:p>
      <w:pPr>
        <w:spacing w:line="360" w:lineRule="exact"/>
        <w:ind w:firstLine="420" w:firstLineChars="200"/>
      </w:pPr>
      <w:r>
        <w:rPr>
          <w:rFonts w:hint="eastAsia"/>
        </w:rPr>
        <w:t>美国企业精英人才见习团是由美国海格斯大学与其部分合作企业联合策划为期</w:t>
      </w:r>
      <w:r>
        <w:t>10</w:t>
      </w:r>
      <w:r>
        <w:rPr>
          <w:rFonts w:hint="eastAsia"/>
        </w:rPr>
        <w:t>天的职场观摩学习及体验性的精英人才美国企业见习项目。意在帮助中国在校大学生及老师提高跨国文化沟通和交际能力、培养国际化观念与服务社会的意识、提高英文沟通技能及工作能力、了解美国专业领域的发展运作体系和先进的管理模式、了解美国大学生的实习及就业情况。</w:t>
      </w:r>
    </w:p>
    <w:p>
      <w:pPr>
        <w:spacing w:line="360" w:lineRule="exact"/>
        <w:ind w:firstLine="420" w:firstLineChars="200"/>
      </w:pPr>
      <w:r>
        <w:rPr>
          <w:rFonts w:hint="eastAsia"/>
        </w:rPr>
        <w:t>此外，参加该项目的学生还可以利用闲暇时间参访美国大学、游览风景名胜、从而更加深入的了解美国的风土人情</w:t>
      </w:r>
      <w:r>
        <w:rPr>
          <w:rFonts w:hint="eastAsia"/>
          <w:lang w:val="en-US" w:eastAsia="zh-CN"/>
        </w:rPr>
        <w:t>,</w:t>
      </w:r>
      <w:r>
        <w:rPr>
          <w:rFonts w:hint="eastAsia"/>
        </w:rPr>
        <w:t>更好的了解美国社会，充分的体验美国的多元文化，积累在美社会资源及人脉关系。</w:t>
      </w:r>
    </w:p>
    <w:p>
      <w:pPr>
        <w:spacing w:line="360" w:lineRule="exact"/>
        <w:rPr>
          <w:rFonts w:hint="eastAsia"/>
          <w:b/>
          <w:bCs/>
          <w:color w:val="FF0000"/>
        </w:rPr>
      </w:pPr>
    </w:p>
    <w:p>
      <w:pPr>
        <w:spacing w:line="360" w:lineRule="exact"/>
        <w:rPr>
          <w:b/>
          <w:bCs/>
          <w:color w:val="FF0000"/>
        </w:rPr>
      </w:pPr>
      <w:r>
        <w:rPr>
          <w:rFonts w:hint="eastAsia"/>
          <w:b/>
          <w:bCs/>
          <w:color w:val="FF0000"/>
        </w:rPr>
        <w:t>具体的行程安排如下：</w:t>
      </w:r>
    </w:p>
    <w:p>
      <w:pPr>
        <w:spacing w:line="360" w:lineRule="exact"/>
        <w:ind w:firstLine="422" w:firstLineChars="200"/>
      </w:pPr>
      <w:r>
        <w:rPr>
          <w:b/>
          <w:bCs/>
          <w:color w:val="FF0000"/>
        </w:rPr>
        <w:t>A</w:t>
      </w:r>
      <w:r>
        <w:rPr>
          <w:rFonts w:hint="eastAsia"/>
          <w:b/>
          <w:bCs/>
          <w:color w:val="FF0000"/>
        </w:rPr>
        <w:t>计划：</w:t>
      </w:r>
    </w:p>
    <w:tbl>
      <w:tblPr>
        <w:tblStyle w:val="3"/>
        <w:tblW w:w="9386" w:type="dxa"/>
        <w:tblInd w:w="96" w:type="dxa"/>
        <w:tblLayout w:type="fixed"/>
        <w:tblCellMar>
          <w:top w:w="0" w:type="dxa"/>
          <w:left w:w="108" w:type="dxa"/>
          <w:bottom w:w="0" w:type="dxa"/>
          <w:right w:w="108" w:type="dxa"/>
        </w:tblCellMar>
      </w:tblPr>
      <w:tblGrid>
        <w:gridCol w:w="1270"/>
        <w:gridCol w:w="1476"/>
        <w:gridCol w:w="6640"/>
      </w:tblGrid>
      <w:tr>
        <w:tblPrEx>
          <w:tblLayout w:type="fixed"/>
          <w:tblCellMar>
            <w:top w:w="0" w:type="dxa"/>
            <w:left w:w="108" w:type="dxa"/>
            <w:bottom w:w="0" w:type="dxa"/>
            <w:right w:w="108" w:type="dxa"/>
          </w:tblCellMar>
        </w:tblPrEx>
        <w:trPr>
          <w:trHeight w:val="274" w:hRule="atLeast"/>
        </w:trPr>
        <w:tc>
          <w:tcPr>
            <w:tcW w:w="1270"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日期</w:t>
            </w:r>
          </w:p>
        </w:tc>
        <w:tc>
          <w:tcPr>
            <w:tcW w:w="1476" w:type="dxa"/>
            <w:tcBorders>
              <w:top w:val="single" w:color="auto" w:sz="8" w:space="0"/>
              <w:left w:val="nil"/>
              <w:bottom w:val="single" w:color="auto"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时间</w:t>
            </w:r>
          </w:p>
        </w:tc>
        <w:tc>
          <w:tcPr>
            <w:tcW w:w="6640" w:type="dxa"/>
            <w:tcBorders>
              <w:top w:val="single" w:color="auto" w:sz="8" w:space="0"/>
              <w:left w:val="nil"/>
              <w:bottom w:val="single" w:color="auto" w:sz="8" w:space="0"/>
              <w:right w:val="single" w:color="auto" w:sz="8" w:space="0"/>
            </w:tcBorders>
            <w:vAlign w:val="center"/>
          </w:tcPr>
          <w:p>
            <w:pPr>
              <w:widowControl/>
              <w:jc w:val="center"/>
              <w:rPr>
                <w:rFonts w:ascii="宋体" w:cs="宋体"/>
                <w:b/>
                <w:bCs/>
                <w:kern w:val="0"/>
                <w:szCs w:val="21"/>
              </w:rPr>
            </w:pPr>
            <w:r>
              <w:rPr>
                <w:rFonts w:hint="eastAsia" w:ascii="宋体" w:hAnsi="宋体" w:cs="宋体"/>
                <w:b/>
                <w:bCs/>
                <w:kern w:val="0"/>
                <w:szCs w:val="21"/>
              </w:rPr>
              <w:t>内容</w:t>
            </w:r>
          </w:p>
        </w:tc>
      </w:tr>
      <w:tr>
        <w:tblPrEx>
          <w:tblLayout w:type="fixed"/>
          <w:tblCellMar>
            <w:top w:w="0" w:type="dxa"/>
            <w:left w:w="108" w:type="dxa"/>
            <w:bottom w:w="0" w:type="dxa"/>
            <w:right w:w="108" w:type="dxa"/>
          </w:tblCellMar>
        </w:tblPrEx>
        <w:trPr>
          <w:trHeight w:val="274" w:hRule="atLeast"/>
        </w:trPr>
        <w:tc>
          <w:tcPr>
            <w:tcW w:w="1270" w:type="dxa"/>
            <w:tcBorders>
              <w:top w:val="nil"/>
              <w:left w:val="single" w:color="auto" w:sz="8" w:space="0"/>
              <w:bottom w:val="single" w:color="auto"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第一天</w:t>
            </w:r>
          </w:p>
        </w:tc>
        <w:tc>
          <w:tcPr>
            <w:tcW w:w="1476" w:type="dxa"/>
            <w:tcBorders>
              <w:top w:val="nil"/>
              <w:left w:val="nil"/>
              <w:bottom w:val="single" w:color="auto" w:sz="8"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全天</w:t>
            </w:r>
          </w:p>
        </w:tc>
        <w:tc>
          <w:tcPr>
            <w:tcW w:w="664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从首都北京出发，飞往美国盐湖城（参考航班：</w:t>
            </w:r>
            <w:r>
              <w:rPr>
                <w:rFonts w:ascii="宋体" w:hAnsi="宋体" w:cs="宋体"/>
                <w:kern w:val="0"/>
                <w:szCs w:val="21"/>
              </w:rPr>
              <w:t>UA</w:t>
            </w:r>
            <w:r>
              <w:rPr>
                <w:rFonts w:hint="eastAsia" w:ascii="宋体" w:hAnsi="宋体" w:cs="宋体"/>
                <w:kern w:val="0"/>
                <w:szCs w:val="21"/>
              </w:rPr>
              <w:t>或者</w:t>
            </w:r>
            <w:r>
              <w:rPr>
                <w:rFonts w:ascii="宋体" w:hAnsi="宋体" w:cs="宋体"/>
                <w:kern w:val="0"/>
                <w:szCs w:val="21"/>
              </w:rPr>
              <w:t>AA</w:t>
            </w:r>
            <w:r>
              <w:rPr>
                <w:rFonts w:hint="eastAsia" w:ascii="宋体" w:hAnsi="宋体" w:cs="宋体"/>
                <w:kern w:val="0"/>
                <w:szCs w:val="21"/>
              </w:rPr>
              <w:t>航空）</w:t>
            </w:r>
          </w:p>
        </w:tc>
      </w:tr>
      <w:tr>
        <w:tblPrEx>
          <w:tblLayout w:type="fixed"/>
          <w:tblCellMar>
            <w:top w:w="0" w:type="dxa"/>
            <w:left w:w="108" w:type="dxa"/>
            <w:bottom w:w="0" w:type="dxa"/>
            <w:right w:w="108" w:type="dxa"/>
          </w:tblCellMar>
        </w:tblPrEx>
        <w:trPr>
          <w:trHeight w:val="790" w:hRule="atLeast"/>
        </w:trPr>
        <w:tc>
          <w:tcPr>
            <w:tcW w:w="1270"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第二天</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上午</w:t>
            </w:r>
            <w:r>
              <w:rPr>
                <w:rFonts w:ascii="宋体" w:cs="宋体"/>
                <w:kern w:val="0"/>
                <w:szCs w:val="21"/>
              </w:rPr>
              <w:br w:type="textWrapping"/>
            </w:r>
            <w:r>
              <w:rPr>
                <w:rFonts w:hint="eastAsia" w:ascii="宋体" w:hAnsi="宋体" w:cs="宋体"/>
                <w:kern w:val="0"/>
                <w:szCs w:val="21"/>
              </w:rPr>
              <w:t>（到达时间以实际机票为准）</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飞往美国盐湖城</w:t>
            </w:r>
          </w:p>
        </w:tc>
      </w:tr>
      <w:tr>
        <w:tblPrEx>
          <w:tblLayout w:type="fixed"/>
          <w:tblCellMar>
            <w:top w:w="0" w:type="dxa"/>
            <w:left w:w="108" w:type="dxa"/>
            <w:bottom w:w="0" w:type="dxa"/>
            <w:right w:w="108" w:type="dxa"/>
          </w:tblCellMar>
        </w:tblPrEx>
        <w:trPr>
          <w:trHeight w:val="539" w:hRule="atLeast"/>
        </w:trPr>
        <w:tc>
          <w:tcPr>
            <w:tcW w:w="127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8"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下午</w:t>
            </w:r>
          </w:p>
        </w:tc>
        <w:tc>
          <w:tcPr>
            <w:tcW w:w="664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抵达美国盐湖城，美国海格斯大学为学生举行欢迎仪式，并设欢迎晚宴</w:t>
            </w:r>
          </w:p>
        </w:tc>
      </w:tr>
      <w:tr>
        <w:tblPrEx>
          <w:tblLayout w:type="fixed"/>
          <w:tblCellMar>
            <w:top w:w="0" w:type="dxa"/>
            <w:left w:w="108" w:type="dxa"/>
            <w:bottom w:w="0" w:type="dxa"/>
            <w:right w:w="108" w:type="dxa"/>
          </w:tblCellMar>
        </w:tblPrEx>
        <w:trPr>
          <w:trHeight w:val="527" w:hRule="atLeast"/>
        </w:trPr>
        <w:tc>
          <w:tcPr>
            <w:tcW w:w="1270" w:type="dxa"/>
            <w:vMerge w:val="restart"/>
            <w:tcBorders>
              <w:top w:val="nil"/>
              <w:left w:val="single" w:color="auto" w:sz="8"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第三天</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9:00-12</w:t>
            </w:r>
            <w:r>
              <w:rPr>
                <w:rFonts w:hint="eastAsia" w:ascii="宋体" w:hAnsi="宋体" w:cs="宋体"/>
                <w:kern w:val="0"/>
                <w:szCs w:val="21"/>
              </w:rPr>
              <w:t>：</w:t>
            </w:r>
            <w:r>
              <w:rPr>
                <w:rFonts w:ascii="宋体" w:cs="宋体"/>
                <w:kern w:val="0"/>
                <w:szCs w:val="21"/>
              </w:rPr>
              <w:t>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入学导读课程，讲授</w:t>
            </w:r>
            <w:r>
              <w:rPr>
                <w:rFonts w:ascii="宋体" w:hAnsi="宋体" w:cs="宋体"/>
                <w:kern w:val="0"/>
                <w:szCs w:val="21"/>
              </w:rPr>
              <w:t>CPT</w:t>
            </w:r>
            <w:r>
              <w:rPr>
                <w:rFonts w:hint="eastAsia" w:ascii="宋体" w:hAnsi="宋体" w:cs="宋体"/>
                <w:kern w:val="0"/>
                <w:szCs w:val="21"/>
              </w:rPr>
              <w:t>（企业实践课程）硕士带薪实习项目及在美大学生目前的就业状况</w:t>
            </w:r>
          </w:p>
        </w:tc>
      </w:tr>
      <w:tr>
        <w:tblPrEx>
          <w:tblLayout w:type="fixed"/>
          <w:tblCellMar>
            <w:top w:w="0" w:type="dxa"/>
            <w:left w:w="108" w:type="dxa"/>
            <w:bottom w:w="0" w:type="dxa"/>
            <w:right w:w="108" w:type="dxa"/>
          </w:tblCellMar>
        </w:tblPrEx>
        <w:trPr>
          <w:trHeight w:val="263" w:hRule="atLeast"/>
        </w:trPr>
        <w:tc>
          <w:tcPr>
            <w:tcW w:w="127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12:00-13:00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午餐</w:t>
            </w:r>
          </w:p>
        </w:tc>
      </w:tr>
      <w:tr>
        <w:tblPrEx>
          <w:tblLayout w:type="fixed"/>
          <w:tblCellMar>
            <w:top w:w="0" w:type="dxa"/>
            <w:left w:w="108" w:type="dxa"/>
            <w:bottom w:w="0" w:type="dxa"/>
            <w:right w:w="108" w:type="dxa"/>
          </w:tblCellMar>
        </w:tblPrEx>
        <w:trPr>
          <w:trHeight w:val="527" w:hRule="atLeast"/>
        </w:trPr>
        <w:tc>
          <w:tcPr>
            <w:tcW w:w="127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13:30-15:00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入学导读课程，讲授商科、计算机及护理专业的职业发展方向及职场要求</w:t>
            </w:r>
          </w:p>
        </w:tc>
      </w:tr>
      <w:tr>
        <w:tblPrEx>
          <w:tblLayout w:type="fixed"/>
          <w:tblCellMar>
            <w:top w:w="0" w:type="dxa"/>
            <w:left w:w="108" w:type="dxa"/>
            <w:bottom w:w="0" w:type="dxa"/>
            <w:right w:w="108" w:type="dxa"/>
          </w:tblCellMar>
        </w:tblPrEx>
        <w:trPr>
          <w:trHeight w:val="527" w:hRule="atLeast"/>
        </w:trPr>
        <w:tc>
          <w:tcPr>
            <w:tcW w:w="127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15:00-18:00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市区游览，如：犹他州议会大厦、约瑟夫纪念馆、家谱图书馆等，了解美国当地文化及风土人情</w:t>
            </w:r>
          </w:p>
        </w:tc>
      </w:tr>
      <w:tr>
        <w:tblPrEx>
          <w:tblLayout w:type="fixed"/>
          <w:tblCellMar>
            <w:top w:w="0" w:type="dxa"/>
            <w:left w:w="108" w:type="dxa"/>
            <w:bottom w:w="0" w:type="dxa"/>
            <w:right w:w="108" w:type="dxa"/>
          </w:tblCellMar>
        </w:tblPrEx>
        <w:trPr>
          <w:trHeight w:val="274" w:hRule="atLeast"/>
        </w:trPr>
        <w:tc>
          <w:tcPr>
            <w:tcW w:w="127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nil"/>
              <w:right w:val="single" w:color="auto" w:sz="4" w:space="0"/>
            </w:tcBorders>
            <w:vAlign w:val="center"/>
          </w:tcPr>
          <w:p>
            <w:pPr>
              <w:widowControl/>
              <w:jc w:val="center"/>
              <w:rPr>
                <w:rFonts w:ascii="宋体" w:cs="宋体"/>
                <w:kern w:val="0"/>
                <w:szCs w:val="21"/>
              </w:rPr>
            </w:pPr>
            <w:r>
              <w:rPr>
                <w:rFonts w:ascii="宋体" w:hAnsi="宋体" w:cs="宋体"/>
                <w:kern w:val="0"/>
                <w:szCs w:val="21"/>
              </w:rPr>
              <w:t>18:00-19:00</w:t>
            </w:r>
          </w:p>
        </w:tc>
        <w:tc>
          <w:tcPr>
            <w:tcW w:w="6640" w:type="dxa"/>
            <w:tcBorders>
              <w:top w:val="nil"/>
              <w:left w:val="nil"/>
              <w:bottom w:val="nil"/>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晚餐（餐后自行安排，看电影或者超市等）</w:t>
            </w:r>
          </w:p>
        </w:tc>
      </w:tr>
      <w:tr>
        <w:tblPrEx>
          <w:tblLayout w:type="fixed"/>
          <w:tblCellMar>
            <w:top w:w="0" w:type="dxa"/>
            <w:left w:w="108" w:type="dxa"/>
            <w:bottom w:w="0" w:type="dxa"/>
            <w:right w:w="108" w:type="dxa"/>
          </w:tblCellMar>
        </w:tblPrEx>
        <w:trPr>
          <w:trHeight w:val="527" w:hRule="atLeast"/>
        </w:trPr>
        <w:tc>
          <w:tcPr>
            <w:tcW w:w="1270" w:type="dxa"/>
            <w:vMerge w:val="restart"/>
            <w:tcBorders>
              <w:top w:val="single" w:color="auto" w:sz="8" w:space="0"/>
              <w:left w:val="single" w:color="auto"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第四天</w:t>
            </w:r>
          </w:p>
        </w:tc>
        <w:tc>
          <w:tcPr>
            <w:tcW w:w="147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9:00-12:00</w:t>
            </w:r>
          </w:p>
        </w:tc>
        <w:tc>
          <w:tcPr>
            <w:tcW w:w="6640" w:type="dxa"/>
            <w:tcBorders>
              <w:top w:val="single" w:color="auto" w:sz="8" w:space="0"/>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医院见习参观（</w:t>
            </w:r>
            <w:r>
              <w:rPr>
                <w:rFonts w:ascii="宋体" w:hAnsi="宋体" w:cs="宋体"/>
                <w:kern w:val="0"/>
                <w:szCs w:val="21"/>
              </w:rPr>
              <w:t>University Utah Hospital</w:t>
            </w:r>
            <w:r>
              <w:rPr>
                <w:rFonts w:hint="eastAsia" w:ascii="宋体" w:hAnsi="宋体" w:cs="宋体"/>
                <w:kern w:val="0"/>
                <w:szCs w:val="21"/>
              </w:rPr>
              <w:t>、</w:t>
            </w:r>
            <w:r>
              <w:rPr>
                <w:rFonts w:ascii="宋体" w:hAnsi="宋体" w:cs="宋体"/>
                <w:kern w:val="0"/>
                <w:szCs w:val="21"/>
              </w:rPr>
              <w:t>Riverton Hospital</w:t>
            </w:r>
            <w:r>
              <w:rPr>
                <w:rFonts w:hint="eastAsia" w:ascii="宋体" w:hAnsi="宋体" w:cs="宋体"/>
                <w:kern w:val="0"/>
                <w:szCs w:val="21"/>
              </w:rPr>
              <w:t>），深入到科室考察学习，与科室负责人沟通交流</w:t>
            </w:r>
          </w:p>
        </w:tc>
      </w:tr>
      <w:tr>
        <w:tblPrEx>
          <w:tblLayout w:type="fixed"/>
          <w:tblCellMar>
            <w:top w:w="0" w:type="dxa"/>
            <w:left w:w="108" w:type="dxa"/>
            <w:bottom w:w="0" w:type="dxa"/>
            <w:right w:w="108" w:type="dxa"/>
          </w:tblCellMar>
        </w:tblPrEx>
        <w:trPr>
          <w:trHeight w:val="312" w:hRule="atLeast"/>
        </w:trPr>
        <w:tc>
          <w:tcPr>
            <w:tcW w:w="1270" w:type="dxa"/>
            <w:vMerge w:val="continue"/>
            <w:tcBorders>
              <w:left w:val="single" w:color="auto"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12:00-13:00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午餐</w:t>
            </w:r>
          </w:p>
        </w:tc>
      </w:tr>
      <w:tr>
        <w:tblPrEx>
          <w:tblLayout w:type="fixed"/>
          <w:tblCellMar>
            <w:top w:w="0" w:type="dxa"/>
            <w:left w:w="108" w:type="dxa"/>
            <w:bottom w:w="0" w:type="dxa"/>
            <w:right w:w="108" w:type="dxa"/>
          </w:tblCellMar>
        </w:tblPrEx>
        <w:trPr>
          <w:trHeight w:val="323" w:hRule="atLeast"/>
        </w:trPr>
        <w:tc>
          <w:tcPr>
            <w:tcW w:w="1270" w:type="dxa"/>
            <w:vMerge w:val="continue"/>
            <w:tcBorders>
              <w:left w:val="single" w:color="auto"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8"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13:00-18:00</w:t>
            </w:r>
          </w:p>
        </w:tc>
        <w:tc>
          <w:tcPr>
            <w:tcW w:w="664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参观护理中心</w:t>
            </w:r>
          </w:p>
        </w:tc>
      </w:tr>
      <w:tr>
        <w:tblPrEx>
          <w:tblLayout w:type="fixed"/>
          <w:tblCellMar>
            <w:top w:w="0" w:type="dxa"/>
            <w:left w:w="108" w:type="dxa"/>
            <w:bottom w:w="0" w:type="dxa"/>
            <w:right w:w="108" w:type="dxa"/>
          </w:tblCellMar>
        </w:tblPrEx>
        <w:trPr>
          <w:trHeight w:val="323" w:hRule="atLeast"/>
        </w:trPr>
        <w:tc>
          <w:tcPr>
            <w:tcW w:w="1270" w:type="dxa"/>
            <w:vMerge w:val="continue"/>
            <w:tcBorders>
              <w:left w:val="single" w:color="auto" w:sz="8" w:space="0"/>
              <w:bottom w:val="single" w:color="000000"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8"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18:00-19:00</w:t>
            </w:r>
          </w:p>
        </w:tc>
        <w:tc>
          <w:tcPr>
            <w:tcW w:w="664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晚餐（餐后自行安排，看电影或者超市等）</w:t>
            </w:r>
          </w:p>
        </w:tc>
      </w:tr>
      <w:tr>
        <w:tblPrEx>
          <w:tblLayout w:type="fixed"/>
          <w:tblCellMar>
            <w:top w:w="0" w:type="dxa"/>
            <w:left w:w="108" w:type="dxa"/>
            <w:bottom w:w="0" w:type="dxa"/>
            <w:right w:w="108" w:type="dxa"/>
          </w:tblCellMar>
        </w:tblPrEx>
        <w:trPr>
          <w:trHeight w:val="527" w:hRule="atLeast"/>
        </w:trPr>
        <w:tc>
          <w:tcPr>
            <w:tcW w:w="1270"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第五天</w:t>
            </w: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9:00-12</w:t>
            </w:r>
            <w:r>
              <w:rPr>
                <w:rFonts w:hint="eastAsia" w:ascii="宋体" w:hAnsi="宋体" w:cs="宋体"/>
                <w:kern w:val="0"/>
                <w:szCs w:val="21"/>
              </w:rPr>
              <w:t>：</w:t>
            </w:r>
            <w:r>
              <w:rPr>
                <w:rFonts w:ascii="宋体" w:hAnsi="宋体" w:cs="宋体"/>
                <w:kern w:val="0"/>
                <w:szCs w:val="21"/>
              </w:rPr>
              <w:t>:00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企业见习参观，深入到各部门考察学习，与部门经理沟通交流。（</w:t>
            </w:r>
            <w:r>
              <w:rPr>
                <w:rFonts w:ascii="宋体" w:hAnsi="宋体" w:cs="宋体"/>
                <w:kern w:val="0"/>
                <w:szCs w:val="21"/>
              </w:rPr>
              <w:t>Unishippers, Key Bank, Filevne</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65" w:hRule="atLeast"/>
        </w:trPr>
        <w:tc>
          <w:tcPr>
            <w:tcW w:w="1270" w:type="dxa"/>
            <w:vMerge w:val="continue"/>
            <w:tcBorders>
              <w:top w:val="nil"/>
              <w:left w:val="single" w:color="auto" w:sz="8" w:space="0"/>
              <w:bottom w:val="single" w:color="000000" w:sz="8" w:space="0"/>
              <w:right w:val="single" w:color="auto" w:sz="4" w:space="0"/>
            </w:tcBorders>
            <w:vAlign w:val="center"/>
          </w:tcPr>
          <w:p>
            <w:pPr>
              <w:widowControl/>
              <w:jc w:val="center"/>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12:00-13:00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午餐</w:t>
            </w:r>
          </w:p>
        </w:tc>
      </w:tr>
      <w:tr>
        <w:tblPrEx>
          <w:tblLayout w:type="fixed"/>
          <w:tblCellMar>
            <w:top w:w="0" w:type="dxa"/>
            <w:left w:w="108" w:type="dxa"/>
            <w:bottom w:w="0" w:type="dxa"/>
            <w:right w:w="108" w:type="dxa"/>
          </w:tblCellMar>
        </w:tblPrEx>
        <w:trPr>
          <w:trHeight w:val="263" w:hRule="atLeast"/>
        </w:trPr>
        <w:tc>
          <w:tcPr>
            <w:tcW w:w="127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13:00-18:00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企业见习参观，深入到各部门考察学习，与部门经理沟通交流。（</w:t>
            </w:r>
            <w:r>
              <w:rPr>
                <w:rFonts w:ascii="宋体" w:hAnsi="宋体" w:cs="宋体"/>
                <w:kern w:val="0"/>
                <w:szCs w:val="21"/>
              </w:rPr>
              <w:t>Unishippers, Key Bank, Filevne</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274" w:hRule="atLeast"/>
        </w:trPr>
        <w:tc>
          <w:tcPr>
            <w:tcW w:w="127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8"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18:00-19:00</w:t>
            </w:r>
          </w:p>
        </w:tc>
        <w:tc>
          <w:tcPr>
            <w:tcW w:w="664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晚餐（餐后自行安排，看电影或者超市等）</w:t>
            </w:r>
          </w:p>
        </w:tc>
      </w:tr>
      <w:tr>
        <w:tblPrEx>
          <w:tblLayout w:type="fixed"/>
          <w:tblCellMar>
            <w:top w:w="0" w:type="dxa"/>
            <w:left w:w="108" w:type="dxa"/>
            <w:bottom w:w="0" w:type="dxa"/>
            <w:right w:w="108" w:type="dxa"/>
          </w:tblCellMar>
        </w:tblPrEx>
        <w:trPr>
          <w:trHeight w:val="263" w:hRule="atLeast"/>
        </w:trPr>
        <w:tc>
          <w:tcPr>
            <w:tcW w:w="1270"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第六天</w:t>
            </w: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9:00-12</w:t>
            </w:r>
            <w:r>
              <w:rPr>
                <w:rFonts w:hint="eastAsia" w:ascii="宋体" w:hAnsi="宋体" w:cs="宋体"/>
                <w:kern w:val="0"/>
                <w:szCs w:val="21"/>
              </w:rPr>
              <w:t>：</w:t>
            </w:r>
            <w:r>
              <w:rPr>
                <w:rFonts w:ascii="宋体" w:hAnsi="宋体" w:cs="宋体"/>
                <w:kern w:val="0"/>
                <w:szCs w:val="21"/>
              </w:rPr>
              <w:t>:00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见习总结，老师并讲授未来职场的面试技巧</w:t>
            </w:r>
          </w:p>
        </w:tc>
      </w:tr>
      <w:tr>
        <w:tblPrEx>
          <w:tblLayout w:type="fixed"/>
          <w:tblCellMar>
            <w:top w:w="0" w:type="dxa"/>
            <w:left w:w="108" w:type="dxa"/>
            <w:bottom w:w="0" w:type="dxa"/>
            <w:right w:w="108" w:type="dxa"/>
          </w:tblCellMar>
        </w:tblPrEx>
        <w:trPr>
          <w:trHeight w:val="263" w:hRule="atLeast"/>
        </w:trPr>
        <w:tc>
          <w:tcPr>
            <w:tcW w:w="127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12:00-13:00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午餐</w:t>
            </w:r>
          </w:p>
        </w:tc>
      </w:tr>
      <w:tr>
        <w:tblPrEx>
          <w:tblLayout w:type="fixed"/>
          <w:tblCellMar>
            <w:top w:w="0" w:type="dxa"/>
            <w:left w:w="108" w:type="dxa"/>
            <w:bottom w:w="0" w:type="dxa"/>
            <w:right w:w="108" w:type="dxa"/>
          </w:tblCellMar>
        </w:tblPrEx>
        <w:trPr>
          <w:trHeight w:val="274" w:hRule="atLeast"/>
        </w:trPr>
        <w:tc>
          <w:tcPr>
            <w:tcW w:w="127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kern w:val="0"/>
                <w:szCs w:val="21"/>
              </w:rPr>
            </w:pPr>
          </w:p>
        </w:tc>
        <w:tc>
          <w:tcPr>
            <w:tcW w:w="1476" w:type="dxa"/>
            <w:tcBorders>
              <w:top w:val="nil"/>
              <w:left w:val="nil"/>
              <w:bottom w:val="single" w:color="auto" w:sz="8"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13:00-18:00</w:t>
            </w:r>
          </w:p>
        </w:tc>
        <w:tc>
          <w:tcPr>
            <w:tcW w:w="6640" w:type="dxa"/>
            <w:tcBorders>
              <w:top w:val="nil"/>
              <w:left w:val="nil"/>
              <w:bottom w:val="single" w:color="auto" w:sz="4"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学校举行欢送仪式，并设欢送晚宴</w:t>
            </w:r>
          </w:p>
        </w:tc>
      </w:tr>
      <w:tr>
        <w:tblPrEx>
          <w:tblLayout w:type="fixed"/>
          <w:tblCellMar>
            <w:top w:w="0" w:type="dxa"/>
            <w:left w:w="108" w:type="dxa"/>
            <w:bottom w:w="0" w:type="dxa"/>
            <w:right w:w="108" w:type="dxa"/>
          </w:tblCellMar>
        </w:tblPrEx>
        <w:trPr>
          <w:trHeight w:val="274" w:hRule="atLeast"/>
        </w:trPr>
        <w:tc>
          <w:tcPr>
            <w:tcW w:w="1270" w:type="dxa"/>
            <w:tcBorders>
              <w:top w:val="nil"/>
              <w:left w:val="single" w:color="auto" w:sz="8" w:space="0"/>
              <w:bottom w:val="single" w:color="auto"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第七天</w:t>
            </w:r>
          </w:p>
        </w:tc>
        <w:tc>
          <w:tcPr>
            <w:tcW w:w="1476" w:type="dxa"/>
            <w:tcBorders>
              <w:top w:val="nil"/>
              <w:left w:val="nil"/>
              <w:bottom w:val="single" w:color="auto" w:sz="8"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6640" w:type="dxa"/>
            <w:tcBorders>
              <w:top w:val="single" w:color="auto" w:sz="8" w:space="0"/>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早餐后盐湖城飞旧金山，旧金山飞回北京</w:t>
            </w:r>
          </w:p>
        </w:tc>
      </w:tr>
      <w:tr>
        <w:tblPrEx>
          <w:tblLayout w:type="fixed"/>
          <w:tblCellMar>
            <w:top w:w="0" w:type="dxa"/>
            <w:left w:w="108" w:type="dxa"/>
            <w:bottom w:w="0" w:type="dxa"/>
            <w:right w:w="108" w:type="dxa"/>
          </w:tblCellMar>
        </w:tblPrEx>
        <w:trPr>
          <w:trHeight w:val="274" w:hRule="atLeast"/>
        </w:trPr>
        <w:tc>
          <w:tcPr>
            <w:tcW w:w="1270" w:type="dxa"/>
            <w:tcBorders>
              <w:top w:val="nil"/>
              <w:left w:val="single" w:color="auto" w:sz="8" w:space="0"/>
              <w:bottom w:val="single" w:color="auto" w:sz="8"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第八天</w:t>
            </w:r>
          </w:p>
        </w:tc>
        <w:tc>
          <w:tcPr>
            <w:tcW w:w="1476" w:type="dxa"/>
            <w:tcBorders>
              <w:top w:val="nil"/>
              <w:left w:val="nil"/>
              <w:bottom w:val="single" w:color="auto" w:sz="8"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6640" w:type="dxa"/>
            <w:tcBorders>
              <w:top w:val="nil"/>
              <w:left w:val="nil"/>
              <w:bottom w:val="single" w:color="auto" w:sz="8" w:space="0"/>
              <w:right w:val="single" w:color="auto" w:sz="8" w:space="0"/>
            </w:tcBorders>
            <w:vAlign w:val="center"/>
          </w:tcPr>
          <w:p>
            <w:pPr>
              <w:widowControl/>
              <w:jc w:val="left"/>
              <w:rPr>
                <w:rFonts w:ascii="宋体" w:cs="宋体"/>
                <w:kern w:val="0"/>
                <w:szCs w:val="21"/>
              </w:rPr>
            </w:pPr>
            <w:r>
              <w:rPr>
                <w:rFonts w:hint="eastAsia" w:ascii="宋体" w:hAnsi="宋体" w:cs="宋体"/>
                <w:kern w:val="0"/>
                <w:szCs w:val="21"/>
              </w:rPr>
              <w:t>回到温暖的家中，与家人分享美国行的点点滴滴！</w:t>
            </w:r>
          </w:p>
        </w:tc>
      </w:tr>
    </w:tbl>
    <w:p>
      <w:pPr>
        <w:spacing w:line="360" w:lineRule="auto"/>
        <w:ind w:firstLine="432"/>
        <w:rPr>
          <w:rFonts w:ascii="宋体" w:hAnsi="宋体"/>
          <w:b/>
          <w:bCs/>
          <w:color w:val="FF0000"/>
          <w:szCs w:val="21"/>
        </w:rPr>
      </w:pPr>
    </w:p>
    <w:p>
      <w:pPr>
        <w:spacing w:line="360" w:lineRule="auto"/>
        <w:ind w:firstLine="432"/>
        <w:rPr>
          <w:rFonts w:ascii="宋体"/>
          <w:b/>
          <w:bCs/>
          <w:color w:val="FF0000"/>
          <w:szCs w:val="21"/>
        </w:rPr>
      </w:pPr>
      <w:r>
        <w:rPr>
          <w:rFonts w:ascii="宋体" w:hAnsi="宋体"/>
          <w:b/>
          <w:bCs/>
          <w:color w:val="FF0000"/>
          <w:szCs w:val="21"/>
        </w:rPr>
        <w:t>B</w:t>
      </w:r>
      <w:r>
        <w:rPr>
          <w:rFonts w:hint="eastAsia" w:ascii="宋体" w:hAnsi="宋体"/>
          <w:b/>
          <w:bCs/>
          <w:color w:val="FF0000"/>
          <w:szCs w:val="21"/>
        </w:rPr>
        <w:t>计划：</w:t>
      </w:r>
    </w:p>
    <w:p>
      <w:pPr>
        <w:spacing w:line="360" w:lineRule="auto"/>
        <w:ind w:firstLine="420" w:firstLineChars="200"/>
        <w:rPr>
          <w:rFonts w:ascii="宋体"/>
          <w:szCs w:val="21"/>
        </w:rPr>
      </w:pPr>
      <w:r>
        <w:rPr>
          <w:rFonts w:hint="eastAsia" w:ascii="宋体" w:hAnsi="宋体"/>
          <w:szCs w:val="21"/>
        </w:rPr>
        <w:t>第一天至第六天同上</w:t>
      </w:r>
    </w:p>
    <w:tbl>
      <w:tblPr>
        <w:tblStyle w:val="3"/>
        <w:tblW w:w="9387" w:type="dxa"/>
        <w:tblInd w:w="96" w:type="dxa"/>
        <w:tblLayout w:type="fixed"/>
        <w:tblCellMar>
          <w:top w:w="0" w:type="dxa"/>
          <w:left w:w="108" w:type="dxa"/>
          <w:bottom w:w="0" w:type="dxa"/>
          <w:right w:w="108" w:type="dxa"/>
        </w:tblCellMar>
      </w:tblPr>
      <w:tblGrid>
        <w:gridCol w:w="1276"/>
        <w:gridCol w:w="1436"/>
        <w:gridCol w:w="6675"/>
      </w:tblGrid>
      <w:tr>
        <w:tblPrEx>
          <w:tblLayout w:type="fixed"/>
          <w:tblCellMar>
            <w:top w:w="0" w:type="dxa"/>
            <w:left w:w="108" w:type="dxa"/>
            <w:bottom w:w="0" w:type="dxa"/>
            <w:right w:w="108" w:type="dxa"/>
          </w:tblCellMar>
        </w:tblPrEx>
        <w:trPr>
          <w:trHeight w:val="282"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日期</w:t>
            </w:r>
          </w:p>
        </w:tc>
        <w:tc>
          <w:tcPr>
            <w:tcW w:w="143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时间</w:t>
            </w:r>
          </w:p>
        </w:tc>
        <w:tc>
          <w:tcPr>
            <w:tcW w:w="66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内容</w:t>
            </w:r>
          </w:p>
        </w:tc>
      </w:tr>
      <w:tr>
        <w:tblPrEx>
          <w:tblLayout w:type="fixed"/>
          <w:tblCellMar>
            <w:top w:w="0" w:type="dxa"/>
            <w:left w:w="108" w:type="dxa"/>
            <w:bottom w:w="0" w:type="dxa"/>
            <w:right w:w="108" w:type="dxa"/>
          </w:tblCellMar>
        </w:tblPrEx>
        <w:trPr>
          <w:trHeight w:val="282" w:hRule="atLeast"/>
        </w:trPr>
        <w:tc>
          <w:tcPr>
            <w:tcW w:w="1276" w:type="dxa"/>
            <w:vMerge w:val="restart"/>
            <w:tcBorders>
              <w:top w:val="nil"/>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第七天</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8:00-12:00</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早餐后盐湖城飞旧金山</w:t>
            </w:r>
          </w:p>
        </w:tc>
      </w:tr>
      <w:tr>
        <w:tblPrEx>
          <w:tblLayout w:type="fixed"/>
          <w:tblCellMar>
            <w:top w:w="0" w:type="dxa"/>
            <w:left w:w="108" w:type="dxa"/>
            <w:bottom w:w="0" w:type="dxa"/>
            <w:right w:w="108" w:type="dxa"/>
          </w:tblCellMar>
        </w:tblPrEx>
        <w:trPr>
          <w:trHeight w:val="282" w:hRule="atLeast"/>
        </w:trPr>
        <w:tc>
          <w:tcPr>
            <w:tcW w:w="1276"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12:00-13:00</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午餐（午餐自理）</w:t>
            </w:r>
          </w:p>
        </w:tc>
      </w:tr>
      <w:tr>
        <w:tblPrEx>
          <w:tblLayout w:type="fixed"/>
          <w:tblCellMar>
            <w:top w:w="0" w:type="dxa"/>
            <w:left w:w="108" w:type="dxa"/>
            <w:bottom w:w="0" w:type="dxa"/>
            <w:right w:w="108" w:type="dxa"/>
          </w:tblCellMar>
        </w:tblPrEx>
        <w:trPr>
          <w:trHeight w:val="282" w:hRule="atLeast"/>
        </w:trPr>
        <w:tc>
          <w:tcPr>
            <w:tcW w:w="1276"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13:00-18:00</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游览旧金山市区，渔人码头及金门大桥</w:t>
            </w:r>
          </w:p>
        </w:tc>
      </w:tr>
      <w:tr>
        <w:tblPrEx>
          <w:tblLayout w:type="fixed"/>
          <w:tblCellMar>
            <w:top w:w="0" w:type="dxa"/>
            <w:left w:w="108" w:type="dxa"/>
            <w:bottom w:w="0" w:type="dxa"/>
            <w:right w:w="108" w:type="dxa"/>
          </w:tblCellMar>
        </w:tblPrEx>
        <w:trPr>
          <w:trHeight w:val="282" w:hRule="atLeast"/>
        </w:trPr>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143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18:00-19:00</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晚餐（餐后自行安排，看电影或者超市等）</w:t>
            </w:r>
          </w:p>
        </w:tc>
      </w:tr>
      <w:tr>
        <w:tblPrEx>
          <w:tblLayout w:type="fixed"/>
          <w:tblCellMar>
            <w:top w:w="0" w:type="dxa"/>
            <w:left w:w="108" w:type="dxa"/>
            <w:bottom w:w="0" w:type="dxa"/>
            <w:right w:w="108" w:type="dxa"/>
          </w:tblCellMar>
        </w:tblPrEx>
        <w:trPr>
          <w:trHeight w:val="282"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第八天</w:t>
            </w:r>
          </w:p>
        </w:tc>
        <w:tc>
          <w:tcPr>
            <w:tcW w:w="143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全天</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参观世界名校美国斯坦福大学和硅谷，参观苹果总部（午餐自理）</w:t>
            </w:r>
          </w:p>
        </w:tc>
      </w:tr>
      <w:tr>
        <w:tblPrEx>
          <w:tblLayout w:type="fixed"/>
          <w:tblCellMar>
            <w:top w:w="0" w:type="dxa"/>
            <w:left w:w="108" w:type="dxa"/>
            <w:bottom w:w="0" w:type="dxa"/>
            <w:right w:w="108" w:type="dxa"/>
          </w:tblCellMar>
        </w:tblPrEx>
        <w:trPr>
          <w:trHeight w:val="282"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第九天</w:t>
            </w:r>
          </w:p>
        </w:tc>
        <w:tc>
          <w:tcPr>
            <w:tcW w:w="143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早餐后旧金山飞回北京</w:t>
            </w:r>
          </w:p>
        </w:tc>
      </w:tr>
      <w:tr>
        <w:tblPrEx>
          <w:tblLayout w:type="fixed"/>
          <w:tblCellMar>
            <w:top w:w="0" w:type="dxa"/>
            <w:left w:w="108" w:type="dxa"/>
            <w:bottom w:w="0" w:type="dxa"/>
            <w:right w:w="108" w:type="dxa"/>
          </w:tblCellMar>
        </w:tblPrEx>
        <w:trPr>
          <w:trHeight w:val="282" w:hRule="atLeast"/>
        </w:trPr>
        <w:tc>
          <w:tcPr>
            <w:tcW w:w="127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第十天</w:t>
            </w:r>
          </w:p>
        </w:tc>
        <w:tc>
          <w:tcPr>
            <w:tcW w:w="143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66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回到温暖的家中，与家人分享美国行的点点滴滴！</w:t>
            </w:r>
          </w:p>
        </w:tc>
      </w:tr>
    </w:tbl>
    <w:p>
      <w:pPr>
        <w:spacing w:line="360" w:lineRule="exact"/>
        <w:rPr>
          <w:b/>
          <w:bCs/>
          <w:color w:val="FF0000"/>
        </w:rPr>
      </w:pPr>
      <w:r>
        <w:drawing>
          <wp:anchor distT="0" distB="0" distL="114300" distR="114300" simplePos="0" relativeHeight="251657216" behindDoc="0" locked="0" layoutInCell="1" allowOverlap="1">
            <wp:simplePos x="0" y="0"/>
            <wp:positionH relativeFrom="column">
              <wp:posOffset>3086100</wp:posOffset>
            </wp:positionH>
            <wp:positionV relativeFrom="paragraph">
              <wp:posOffset>41910</wp:posOffset>
            </wp:positionV>
            <wp:extent cx="2887980" cy="1969770"/>
            <wp:effectExtent l="0" t="0" r="7620" b="1143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887980" cy="1969770"/>
                    </a:xfrm>
                    <a:prstGeom prst="rect">
                      <a:avLst/>
                    </a:prstGeom>
                    <a:noFill/>
                    <a:ln w="9525">
                      <a:noFill/>
                    </a:ln>
                  </pic:spPr>
                </pic:pic>
              </a:graphicData>
            </a:graphic>
          </wp:anchor>
        </w:drawing>
      </w:r>
      <w:r>
        <w:drawing>
          <wp:anchor distT="0" distB="0" distL="114300" distR="114300" simplePos="0" relativeHeight="251656192" behindDoc="0" locked="0" layoutInCell="1" allowOverlap="1">
            <wp:simplePos x="0" y="0"/>
            <wp:positionH relativeFrom="column">
              <wp:posOffset>0</wp:posOffset>
            </wp:positionH>
            <wp:positionV relativeFrom="paragraph">
              <wp:posOffset>49530</wp:posOffset>
            </wp:positionV>
            <wp:extent cx="2971800" cy="1978660"/>
            <wp:effectExtent l="0" t="0" r="0" b="254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2971800" cy="1978660"/>
                    </a:xfrm>
                    <a:prstGeom prst="rect">
                      <a:avLst/>
                    </a:prstGeom>
                    <a:noFill/>
                    <a:ln w="9525">
                      <a:noFill/>
                    </a:ln>
                  </pic:spPr>
                </pic:pic>
              </a:graphicData>
            </a:graphic>
          </wp:anchor>
        </w:drawing>
      </w: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jc w:val="center"/>
        <w:rPr>
          <w:b/>
          <w:bCs/>
          <w:color w:val="000000"/>
        </w:rPr>
      </w:pPr>
      <w:r>
        <w:rPr>
          <w:rFonts w:hint="eastAsia"/>
          <w:b/>
          <w:bCs/>
          <w:color w:val="000000"/>
        </w:rPr>
        <w:t>▲</w:t>
      </w:r>
      <w:r>
        <w:rPr>
          <w:b/>
          <w:bCs/>
          <w:color w:val="000000"/>
        </w:rPr>
        <w:t xml:space="preserve"> </w:t>
      </w:r>
      <w:r>
        <w:rPr>
          <w:rFonts w:hint="eastAsia"/>
          <w:b/>
          <w:bCs/>
          <w:color w:val="000000"/>
        </w:rPr>
        <w:t>斯坦福大学</w:t>
      </w:r>
      <w:r>
        <w:rPr>
          <w:b/>
          <w:bCs/>
          <w:color w:val="000000"/>
        </w:rPr>
        <w:t xml:space="preserve">                                     </w:t>
      </w:r>
      <w:r>
        <w:rPr>
          <w:rFonts w:hint="eastAsia"/>
          <w:b/>
          <w:bCs/>
          <w:color w:val="000000"/>
        </w:rPr>
        <w:t>▲</w:t>
      </w:r>
      <w:r>
        <w:rPr>
          <w:b/>
          <w:bCs/>
          <w:color w:val="000000"/>
        </w:rPr>
        <w:t xml:space="preserve"> </w:t>
      </w:r>
      <w:r>
        <w:rPr>
          <w:rFonts w:hint="eastAsia"/>
          <w:b/>
          <w:bCs/>
          <w:color w:val="000000"/>
        </w:rPr>
        <w:t>海格斯大学</w:t>
      </w:r>
    </w:p>
    <w:p>
      <w:pPr>
        <w:spacing w:line="360" w:lineRule="exact"/>
        <w:rPr>
          <w:b/>
          <w:bCs/>
          <w:color w:val="FF0000"/>
        </w:rPr>
      </w:pPr>
      <w:r>
        <w:drawing>
          <wp:anchor distT="0" distB="0" distL="114300" distR="114300" simplePos="0" relativeHeight="251659264" behindDoc="0" locked="0" layoutInCell="1" allowOverlap="1">
            <wp:simplePos x="0" y="0"/>
            <wp:positionH relativeFrom="column">
              <wp:posOffset>3086100</wp:posOffset>
            </wp:positionH>
            <wp:positionV relativeFrom="paragraph">
              <wp:posOffset>86995</wp:posOffset>
            </wp:positionV>
            <wp:extent cx="2857500" cy="2126615"/>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857500" cy="2126615"/>
                    </a:xfrm>
                    <a:prstGeom prst="rect">
                      <a:avLst/>
                    </a:prstGeom>
                    <a:noFill/>
                    <a:ln w="9525">
                      <a:noFill/>
                    </a:ln>
                  </pic:spPr>
                </pic:pic>
              </a:graphicData>
            </a:graphic>
          </wp:anchor>
        </w:drawing>
      </w:r>
      <w:r>
        <w:drawing>
          <wp:anchor distT="0" distB="0" distL="114300" distR="114300" simplePos="0" relativeHeight="251658240" behindDoc="0" locked="0" layoutInCell="1" allowOverlap="1">
            <wp:simplePos x="0" y="0"/>
            <wp:positionH relativeFrom="column">
              <wp:posOffset>0</wp:posOffset>
            </wp:positionH>
            <wp:positionV relativeFrom="paragraph">
              <wp:posOffset>87630</wp:posOffset>
            </wp:positionV>
            <wp:extent cx="2971800" cy="2136140"/>
            <wp:effectExtent l="0" t="0" r="0" b="1651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2971800" cy="2136140"/>
                    </a:xfrm>
                    <a:prstGeom prst="rect">
                      <a:avLst/>
                    </a:prstGeom>
                    <a:noFill/>
                    <a:ln w="9525">
                      <a:noFill/>
                    </a:ln>
                  </pic:spPr>
                </pic:pic>
              </a:graphicData>
            </a:graphic>
          </wp:anchor>
        </w:drawing>
      </w: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rPr>
          <w:b/>
          <w:bCs/>
          <w:color w:val="FF0000"/>
        </w:rPr>
      </w:pPr>
    </w:p>
    <w:p>
      <w:pPr>
        <w:spacing w:line="360" w:lineRule="exact"/>
        <w:jc w:val="center"/>
        <w:rPr>
          <w:b/>
          <w:bCs/>
          <w:color w:val="000000"/>
        </w:rPr>
      </w:pPr>
      <w:r>
        <w:rPr>
          <w:rFonts w:hint="eastAsia"/>
          <w:b/>
          <w:bCs/>
          <w:color w:val="000000"/>
        </w:rPr>
        <w:t>▲金门大桥</w:t>
      </w:r>
      <w:r>
        <w:rPr>
          <w:b/>
          <w:bCs/>
          <w:color w:val="000000"/>
        </w:rPr>
        <w:t xml:space="preserve">                                 </w:t>
      </w:r>
      <w:r>
        <w:rPr>
          <w:rFonts w:hint="eastAsia"/>
          <w:b/>
          <w:bCs/>
          <w:color w:val="000000"/>
        </w:rPr>
        <w:t>▲渔人码头</w:t>
      </w:r>
    </w:p>
    <w:p>
      <w:pPr>
        <w:spacing w:line="360" w:lineRule="exact"/>
      </w:pPr>
      <w:r>
        <w:rPr>
          <w:rFonts w:hint="eastAsia"/>
          <w:b/>
          <w:bCs/>
          <w:color w:val="FF0000"/>
        </w:rPr>
        <w:t>时</w:t>
      </w:r>
      <w:r>
        <w:rPr>
          <w:b/>
          <w:bCs/>
          <w:color w:val="FF0000"/>
        </w:rPr>
        <w:t xml:space="preserve">    </w:t>
      </w:r>
      <w:r>
        <w:rPr>
          <w:rFonts w:hint="eastAsia"/>
          <w:b/>
          <w:bCs/>
          <w:color w:val="FF0000"/>
        </w:rPr>
        <w:t>间：</w:t>
      </w:r>
      <w:r>
        <w:t>2018</w:t>
      </w:r>
      <w:r>
        <w:rPr>
          <w:rFonts w:hint="eastAsia"/>
        </w:rPr>
        <w:t>年</w:t>
      </w:r>
      <w:r>
        <w:t>1</w:t>
      </w:r>
      <w:r>
        <w:rPr>
          <w:rFonts w:hint="eastAsia"/>
        </w:rPr>
        <w:t>月</w:t>
      </w:r>
      <w:r>
        <w:t>29</w:t>
      </w:r>
      <w:r>
        <w:rPr>
          <w:rFonts w:hint="eastAsia"/>
        </w:rPr>
        <w:t>日至</w:t>
      </w:r>
      <w:r>
        <w:t>2</w:t>
      </w:r>
      <w:r>
        <w:rPr>
          <w:rFonts w:hint="eastAsia"/>
        </w:rPr>
        <w:t>月</w:t>
      </w:r>
      <w:r>
        <w:t>7</w:t>
      </w:r>
      <w:r>
        <w:rPr>
          <w:rFonts w:hint="eastAsia"/>
        </w:rPr>
        <w:t>日</w:t>
      </w:r>
    </w:p>
    <w:p>
      <w:pPr>
        <w:spacing w:line="360" w:lineRule="exact"/>
      </w:pPr>
      <w:r>
        <w:rPr>
          <w:rFonts w:hint="eastAsia"/>
        </w:rPr>
        <w:t>报名截止：</w:t>
      </w:r>
      <w:r>
        <w:t>2017</w:t>
      </w:r>
      <w:r>
        <w:rPr>
          <w:rFonts w:hint="eastAsia"/>
        </w:rPr>
        <w:t>年</w:t>
      </w:r>
      <w:r>
        <w:t>11</w:t>
      </w:r>
      <w:r>
        <w:rPr>
          <w:rFonts w:hint="eastAsia"/>
        </w:rPr>
        <w:t>月</w:t>
      </w:r>
      <w:r>
        <w:t>30</w:t>
      </w:r>
      <w:r>
        <w:rPr>
          <w:rFonts w:hint="eastAsia"/>
        </w:rPr>
        <w:t>日</w:t>
      </w:r>
    </w:p>
    <w:p>
      <w:pPr>
        <w:spacing w:line="360" w:lineRule="exact"/>
        <w:rPr>
          <w:rFonts w:ascii="宋体"/>
          <w:szCs w:val="21"/>
        </w:rPr>
      </w:pPr>
      <w:r>
        <w:rPr>
          <w:rFonts w:hint="eastAsia" w:ascii="宋体" w:hAnsi="宋体"/>
          <w:b/>
          <w:bCs/>
          <w:color w:val="FF0000"/>
          <w:szCs w:val="21"/>
        </w:rPr>
        <w:t>团</w:t>
      </w:r>
      <w:r>
        <w:rPr>
          <w:rFonts w:ascii="宋体" w:hAnsi="宋体"/>
          <w:b/>
          <w:bCs/>
          <w:color w:val="FF0000"/>
          <w:szCs w:val="21"/>
        </w:rPr>
        <w:t xml:space="preserve">    </w:t>
      </w:r>
      <w:r>
        <w:rPr>
          <w:rFonts w:hint="eastAsia" w:ascii="宋体" w:hAnsi="宋体"/>
          <w:b/>
          <w:bCs/>
          <w:color w:val="FF0000"/>
          <w:szCs w:val="21"/>
        </w:rPr>
        <w:t>费：</w:t>
      </w:r>
      <w:r>
        <w:rPr>
          <w:rFonts w:ascii="宋体" w:hAnsi="宋体"/>
          <w:b/>
          <w:bCs/>
          <w:szCs w:val="21"/>
        </w:rPr>
        <w:t>A</w:t>
      </w:r>
      <w:r>
        <w:rPr>
          <w:rFonts w:hint="eastAsia" w:ascii="宋体" w:hAnsi="宋体"/>
          <w:b/>
          <w:bCs/>
          <w:szCs w:val="21"/>
        </w:rPr>
        <w:t>计划：</w:t>
      </w:r>
      <w:r>
        <w:rPr>
          <w:rFonts w:ascii="宋体" w:hAnsi="宋体"/>
          <w:szCs w:val="21"/>
        </w:rPr>
        <w:t>12600</w:t>
      </w:r>
      <w:r>
        <w:rPr>
          <w:rFonts w:hint="eastAsia" w:ascii="宋体" w:hAnsi="宋体"/>
          <w:szCs w:val="21"/>
        </w:rPr>
        <w:t>元人民币</w:t>
      </w:r>
      <w:r>
        <w:rPr>
          <w:rFonts w:ascii="宋体" w:hAnsi="宋体"/>
          <w:szCs w:val="21"/>
        </w:rPr>
        <w:t>/</w:t>
      </w:r>
      <w:r>
        <w:rPr>
          <w:rFonts w:hint="eastAsia" w:ascii="宋体" w:hAnsi="宋体"/>
          <w:szCs w:val="21"/>
        </w:rPr>
        <w:t>人，含在美期间的餐饮、住宿、交通；</w:t>
      </w:r>
    </w:p>
    <w:p>
      <w:pPr>
        <w:spacing w:line="360" w:lineRule="exact"/>
        <w:rPr>
          <w:rFonts w:ascii="宋体"/>
          <w:b/>
          <w:bCs/>
          <w:i w:val="0"/>
          <w:iCs w:val="0"/>
          <w:color w:val="FF0000"/>
          <w:szCs w:val="21"/>
          <w:u w:val="single"/>
        </w:rPr>
      </w:pPr>
      <w:r>
        <w:rPr>
          <w:rFonts w:ascii="宋体" w:hAnsi="宋体"/>
          <w:szCs w:val="21"/>
        </w:rPr>
        <w:t xml:space="preserve">         </w:t>
      </w:r>
      <w:r>
        <w:rPr>
          <w:rFonts w:hint="eastAsia" w:ascii="宋体" w:hAnsi="宋体"/>
          <w:szCs w:val="21"/>
          <w:lang w:val="en-US" w:eastAsia="zh-CN"/>
        </w:rPr>
        <w:t xml:space="preserve"> </w:t>
      </w:r>
      <w:r>
        <w:rPr>
          <w:rFonts w:hint="eastAsia" w:ascii="宋体" w:hAnsi="宋体"/>
          <w:b/>
          <w:bCs/>
          <w:i w:val="0"/>
          <w:iCs w:val="0"/>
          <w:color w:val="FF0000"/>
          <w:szCs w:val="21"/>
          <w:u w:val="single"/>
        </w:rPr>
        <w:t>美国海格斯大学特向我校报名学生资助</w:t>
      </w:r>
      <w:r>
        <w:rPr>
          <w:rFonts w:ascii="宋体" w:hAnsi="宋体"/>
          <w:b/>
          <w:bCs/>
          <w:i w:val="0"/>
          <w:iCs w:val="0"/>
          <w:color w:val="FF0000"/>
          <w:szCs w:val="21"/>
          <w:u w:val="single"/>
        </w:rPr>
        <w:t>3000</w:t>
      </w:r>
      <w:r>
        <w:rPr>
          <w:rFonts w:hint="eastAsia" w:ascii="宋体" w:hAnsi="宋体"/>
          <w:b/>
          <w:bCs/>
          <w:i w:val="0"/>
          <w:iCs w:val="0"/>
          <w:color w:val="FF0000"/>
          <w:szCs w:val="21"/>
          <w:u w:val="single"/>
        </w:rPr>
        <w:t>元</w:t>
      </w:r>
      <w:r>
        <w:rPr>
          <w:rFonts w:ascii="宋体" w:hAnsi="宋体"/>
          <w:b/>
          <w:bCs/>
          <w:i w:val="0"/>
          <w:iCs w:val="0"/>
          <w:color w:val="FF0000"/>
          <w:szCs w:val="21"/>
          <w:u w:val="single"/>
        </w:rPr>
        <w:t>/</w:t>
      </w:r>
      <w:r>
        <w:rPr>
          <w:rFonts w:hint="eastAsia" w:ascii="宋体" w:hAnsi="宋体"/>
          <w:b/>
          <w:bCs/>
          <w:i w:val="0"/>
          <w:iCs w:val="0"/>
          <w:color w:val="FF0000"/>
          <w:szCs w:val="21"/>
          <w:u w:val="single"/>
        </w:rPr>
        <w:t>人（名额：</w:t>
      </w:r>
      <w:r>
        <w:rPr>
          <w:rFonts w:ascii="宋体" w:hAnsi="宋体"/>
          <w:b/>
          <w:bCs/>
          <w:i w:val="0"/>
          <w:iCs w:val="0"/>
          <w:color w:val="FF0000"/>
          <w:szCs w:val="21"/>
          <w:u w:val="single"/>
        </w:rPr>
        <w:t>10</w:t>
      </w:r>
      <w:r>
        <w:rPr>
          <w:rFonts w:hint="eastAsia" w:ascii="宋体" w:hAnsi="宋体"/>
          <w:b/>
          <w:bCs/>
          <w:i w:val="0"/>
          <w:iCs w:val="0"/>
          <w:color w:val="FF0000"/>
          <w:szCs w:val="21"/>
          <w:u w:val="single"/>
        </w:rPr>
        <w:t>人）。</w:t>
      </w:r>
    </w:p>
    <w:p>
      <w:pPr>
        <w:spacing w:line="360" w:lineRule="exact"/>
        <w:ind w:firstLine="1054" w:firstLineChars="500"/>
        <w:rPr>
          <w:b/>
          <w:bCs/>
        </w:rPr>
      </w:pPr>
      <w:r>
        <w:rPr>
          <w:b/>
          <w:bCs/>
        </w:rPr>
        <w:t>B</w:t>
      </w:r>
      <w:r>
        <w:rPr>
          <w:rFonts w:hint="eastAsia"/>
          <w:b/>
          <w:bCs/>
        </w:rPr>
        <w:t>计划：在</w:t>
      </w:r>
      <w:r>
        <w:t>A</w:t>
      </w:r>
      <w:r>
        <w:rPr>
          <w:rFonts w:hint="eastAsia"/>
        </w:rPr>
        <w:t>计划资助后的基础上增加</w:t>
      </w:r>
      <w:r>
        <w:t>3500</w:t>
      </w:r>
      <w:r>
        <w:rPr>
          <w:rFonts w:hint="eastAsia"/>
        </w:rPr>
        <w:t>元人民币</w:t>
      </w:r>
      <w:r>
        <w:t>/</w:t>
      </w:r>
      <w:r>
        <w:rPr>
          <w:rFonts w:hint="eastAsia"/>
        </w:rPr>
        <w:t>人，含在美期间的餐饮、住宿、交通；</w:t>
      </w:r>
    </w:p>
    <w:p>
      <w:pPr>
        <w:spacing w:line="360" w:lineRule="exact"/>
        <w:rPr>
          <w:rFonts w:hint="eastAsia" w:ascii="宋体" w:hAnsi="宋体"/>
          <w:bCs/>
          <w:szCs w:val="21"/>
        </w:rPr>
      </w:pPr>
      <w:r>
        <w:rPr>
          <w:rFonts w:hint="eastAsia" w:ascii="宋体" w:hAnsi="宋体"/>
          <w:b/>
          <w:color w:val="FF0000"/>
          <w:szCs w:val="21"/>
        </w:rPr>
        <w:t>费用不含：</w:t>
      </w:r>
      <w:r>
        <w:rPr>
          <w:rFonts w:ascii="宋体" w:hAnsi="宋体"/>
          <w:bCs/>
          <w:szCs w:val="21"/>
        </w:rPr>
        <w:t>1</w:t>
      </w:r>
      <w:r>
        <w:rPr>
          <w:rFonts w:hint="eastAsia" w:ascii="宋体" w:hAnsi="宋体"/>
          <w:bCs/>
          <w:szCs w:val="21"/>
        </w:rPr>
        <w:t>、个人消费；</w:t>
      </w:r>
      <w:r>
        <w:rPr>
          <w:rFonts w:ascii="宋体" w:hAnsi="宋体"/>
          <w:bCs/>
          <w:szCs w:val="21"/>
        </w:rPr>
        <w:t>2</w:t>
      </w:r>
      <w:r>
        <w:rPr>
          <w:rFonts w:hint="eastAsia" w:ascii="宋体" w:hAnsi="宋体"/>
          <w:bCs/>
          <w:szCs w:val="21"/>
        </w:rPr>
        <w:t>、托运行李的超重费；</w:t>
      </w:r>
      <w:r>
        <w:rPr>
          <w:rFonts w:ascii="宋体" w:hAnsi="宋体"/>
          <w:bCs/>
          <w:szCs w:val="21"/>
        </w:rPr>
        <w:t>3</w:t>
      </w:r>
      <w:r>
        <w:rPr>
          <w:rFonts w:hint="eastAsia" w:ascii="宋体" w:hAnsi="宋体"/>
          <w:bCs/>
          <w:szCs w:val="21"/>
        </w:rPr>
        <w:t>、签证费：人民币：</w:t>
      </w:r>
      <w:r>
        <w:rPr>
          <w:rFonts w:ascii="宋体" w:hAnsi="宋体"/>
          <w:bCs/>
          <w:szCs w:val="21"/>
        </w:rPr>
        <w:t>1500</w:t>
      </w:r>
      <w:r>
        <w:rPr>
          <w:rFonts w:hint="eastAsia" w:ascii="宋体" w:hAnsi="宋体"/>
          <w:bCs/>
          <w:szCs w:val="21"/>
        </w:rPr>
        <w:t>元；</w:t>
      </w:r>
      <w:r>
        <w:rPr>
          <w:rFonts w:ascii="宋体" w:hAnsi="宋体"/>
          <w:bCs/>
          <w:szCs w:val="21"/>
        </w:rPr>
        <w:t>4</w:t>
      </w:r>
      <w:r>
        <w:rPr>
          <w:rFonts w:hint="eastAsia" w:ascii="宋体" w:hAnsi="宋体"/>
          <w:bCs/>
          <w:szCs w:val="21"/>
        </w:rPr>
        <w:t>、境外的机票（签证</w:t>
      </w:r>
    </w:p>
    <w:p>
      <w:pPr>
        <w:spacing w:line="360" w:lineRule="exact"/>
        <w:ind w:firstLine="1050" w:firstLineChars="500"/>
      </w:pPr>
      <w:r>
        <w:rPr>
          <w:rFonts w:hint="eastAsia" w:ascii="宋体" w:hAnsi="宋体"/>
          <w:bCs/>
          <w:szCs w:val="21"/>
        </w:rPr>
        <w:t>通过后，由项目方统一购买，具体价格根据实时价格计算）。</w:t>
      </w:r>
    </w:p>
    <w:p>
      <w:pPr>
        <w:spacing w:line="360" w:lineRule="auto"/>
        <w:ind w:firstLine="1050" w:firstLineChars="500"/>
        <w:rPr>
          <w:rFonts w:hint="eastAsia"/>
          <w:b w:val="0"/>
          <w:bCs w:val="0"/>
          <w:lang w:val="en-US" w:eastAsia="zh-CN"/>
        </w:rPr>
      </w:pPr>
      <w:r>
        <w:rPr>
          <w:rFonts w:hint="eastAsia"/>
          <w:b w:val="0"/>
          <w:bCs w:val="0"/>
        </w:rPr>
        <w:t>联系</w:t>
      </w:r>
      <w:r>
        <w:rPr>
          <w:rFonts w:hint="eastAsia"/>
          <w:b w:val="0"/>
          <w:bCs w:val="0"/>
          <w:lang w:eastAsia="zh-CN"/>
        </w:rPr>
        <w:t>人</w:t>
      </w:r>
      <w:r>
        <w:rPr>
          <w:rFonts w:hint="eastAsia"/>
          <w:b w:val="0"/>
          <w:bCs w:val="0"/>
        </w:rPr>
        <w:t>：</w:t>
      </w:r>
      <w:r>
        <w:rPr>
          <w:rFonts w:hint="eastAsia"/>
          <w:b w:val="0"/>
          <w:bCs w:val="0"/>
          <w:lang w:eastAsia="zh-CN"/>
        </w:rPr>
        <w:t>李老师，电话：</w:t>
      </w:r>
      <w:r>
        <w:rPr>
          <w:rFonts w:hint="eastAsia"/>
          <w:b w:val="0"/>
          <w:bCs w:val="0"/>
          <w:lang w:val="en-US" w:eastAsia="zh-CN"/>
        </w:rPr>
        <w:t xml:space="preserve">3987006   </w:t>
      </w:r>
    </w:p>
    <w:p>
      <w:pPr>
        <w:spacing w:line="360" w:lineRule="auto"/>
        <w:ind w:firstLine="6300" w:firstLineChars="3000"/>
        <w:rPr>
          <w:rFonts w:hint="eastAsia"/>
          <w:b w:val="0"/>
          <w:bCs w:val="0"/>
          <w:lang w:val="en-US" w:eastAsia="zh-CN"/>
        </w:rPr>
      </w:pPr>
      <w:r>
        <w:rPr>
          <w:rFonts w:hint="eastAsia"/>
          <w:b w:val="0"/>
          <w:bCs w:val="0"/>
          <w:lang w:val="en-US" w:eastAsia="zh-CN"/>
        </w:rPr>
        <w:t>国际合作交流处</w:t>
      </w:r>
    </w:p>
    <w:p>
      <w:pPr>
        <w:spacing w:line="360" w:lineRule="auto"/>
        <w:ind w:firstLine="6300" w:firstLineChars="3000"/>
        <w:rPr>
          <w:rFonts w:hint="eastAsia"/>
          <w:b w:val="0"/>
          <w:bCs w:val="0"/>
          <w:lang w:val="en-US" w:eastAsia="zh-CN"/>
        </w:rPr>
      </w:pPr>
      <w:r>
        <w:rPr>
          <w:rFonts w:hint="eastAsia"/>
          <w:b w:val="0"/>
          <w:bCs w:val="0"/>
          <w:lang w:val="en-US" w:eastAsia="zh-CN"/>
        </w:rPr>
        <w:t>2017年11月23</w:t>
      </w:r>
      <w:bookmarkStart w:id="0" w:name="_GoBack"/>
      <w:bookmarkEnd w:id="0"/>
      <w:r>
        <w:rPr>
          <w:rFonts w:hint="eastAsia"/>
          <w:b w:val="0"/>
          <w:bCs w:val="0"/>
          <w:lang w:val="en-US" w:eastAsia="zh-CN"/>
        </w:rPr>
        <w:t>日</w:t>
      </w:r>
    </w:p>
    <w:sectPr>
      <w:pgSz w:w="11906" w:h="16838"/>
      <w:pgMar w:top="941" w:right="1200" w:bottom="941" w:left="12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rdia New">
    <w:panose1 w:val="020B0304020202020204"/>
    <w:charset w:val="DE"/>
    <w:family w:val="roman"/>
    <w:pitch w:val="default"/>
    <w:sig w:usb0="81000003" w:usb1="00000000" w:usb2="00000000" w:usb3="00000000" w:csb0="00010001" w:csb1="00000000"/>
  </w:font>
  <w:font w:name="微软雅黑">
    <w:panose1 w:val="020B0503020204020204"/>
    <w:charset w:val="86"/>
    <w:family w:val="swiss"/>
    <w:pitch w:val="default"/>
    <w:sig w:usb0="80000287" w:usb1="280F3C52" w:usb2="00000016" w:usb3="00000000" w:csb0="0004001F" w:csb1="0000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Constantia">
    <w:panose1 w:val="02030602050306030303"/>
    <w:charset w:val="00"/>
    <w:family w:val="auto"/>
    <w:pitch w:val="default"/>
    <w:sig w:usb0="A00002EF" w:usb1="4000204B" w:usb2="00000000" w:usb3="00000000" w:csb0="2000019F"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
    <w:altName w:val="Segoe Print"/>
    <w:panose1 w:val="00000000000000000000"/>
    <w:charset w:val="00"/>
    <w:family w:val="auto"/>
    <w:pitch w:val="default"/>
    <w:sig w:usb0="00000000" w:usb1="00000000" w:usb2="00000000" w:usb3="00000000" w:csb0="00000000" w:csb1="00000000"/>
  </w:font>
  <w:font w:name="小">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小标">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158A0"/>
    <w:rsid w:val="000728A0"/>
    <w:rsid w:val="000D42D1"/>
    <w:rsid w:val="000D77FC"/>
    <w:rsid w:val="00101B65"/>
    <w:rsid w:val="00106050"/>
    <w:rsid w:val="00115C44"/>
    <w:rsid w:val="00151609"/>
    <w:rsid w:val="001E115E"/>
    <w:rsid w:val="001E3FD4"/>
    <w:rsid w:val="002062E5"/>
    <w:rsid w:val="00240C87"/>
    <w:rsid w:val="002B53A8"/>
    <w:rsid w:val="0030379A"/>
    <w:rsid w:val="003225A4"/>
    <w:rsid w:val="003A4DC4"/>
    <w:rsid w:val="003D15F6"/>
    <w:rsid w:val="00422383"/>
    <w:rsid w:val="00497360"/>
    <w:rsid w:val="004D1698"/>
    <w:rsid w:val="004F52A2"/>
    <w:rsid w:val="00530992"/>
    <w:rsid w:val="00592B3F"/>
    <w:rsid w:val="00617217"/>
    <w:rsid w:val="00642B6B"/>
    <w:rsid w:val="006658BD"/>
    <w:rsid w:val="00671B9B"/>
    <w:rsid w:val="006B728F"/>
    <w:rsid w:val="006C6EB1"/>
    <w:rsid w:val="006E20B1"/>
    <w:rsid w:val="0070199C"/>
    <w:rsid w:val="00710FC8"/>
    <w:rsid w:val="00741588"/>
    <w:rsid w:val="00751A5D"/>
    <w:rsid w:val="007D2BB7"/>
    <w:rsid w:val="007F35D5"/>
    <w:rsid w:val="00832F91"/>
    <w:rsid w:val="00887601"/>
    <w:rsid w:val="008A56BD"/>
    <w:rsid w:val="008C1019"/>
    <w:rsid w:val="008E7387"/>
    <w:rsid w:val="008F7CC1"/>
    <w:rsid w:val="0093736E"/>
    <w:rsid w:val="00991FFE"/>
    <w:rsid w:val="00996131"/>
    <w:rsid w:val="009A5CFC"/>
    <w:rsid w:val="009D40D3"/>
    <w:rsid w:val="009D63C6"/>
    <w:rsid w:val="009F2BD9"/>
    <w:rsid w:val="00AB59F4"/>
    <w:rsid w:val="00AE40C8"/>
    <w:rsid w:val="00B80863"/>
    <w:rsid w:val="00BB090D"/>
    <w:rsid w:val="00BB4FA5"/>
    <w:rsid w:val="00BB7843"/>
    <w:rsid w:val="00C20308"/>
    <w:rsid w:val="00D01DF0"/>
    <w:rsid w:val="00D100DA"/>
    <w:rsid w:val="00D2371E"/>
    <w:rsid w:val="00D3653F"/>
    <w:rsid w:val="00D5314F"/>
    <w:rsid w:val="00DE1CF7"/>
    <w:rsid w:val="00DF03E8"/>
    <w:rsid w:val="00E147C3"/>
    <w:rsid w:val="00E316BC"/>
    <w:rsid w:val="00E363D7"/>
    <w:rsid w:val="00E67D8D"/>
    <w:rsid w:val="00FC2706"/>
    <w:rsid w:val="00FC59DE"/>
    <w:rsid w:val="00FF7C8A"/>
    <w:rsid w:val="011B657E"/>
    <w:rsid w:val="02371FBC"/>
    <w:rsid w:val="09CD5A70"/>
    <w:rsid w:val="0BC57B43"/>
    <w:rsid w:val="0D561045"/>
    <w:rsid w:val="149A27BB"/>
    <w:rsid w:val="1A161EC6"/>
    <w:rsid w:val="1B856E09"/>
    <w:rsid w:val="1D4D795D"/>
    <w:rsid w:val="20DC48BE"/>
    <w:rsid w:val="23961F12"/>
    <w:rsid w:val="25BE37B9"/>
    <w:rsid w:val="2C3158A0"/>
    <w:rsid w:val="2CCA483E"/>
    <w:rsid w:val="31AB7666"/>
    <w:rsid w:val="35F41165"/>
    <w:rsid w:val="39B856CF"/>
    <w:rsid w:val="45B0531C"/>
    <w:rsid w:val="45EB65E9"/>
    <w:rsid w:val="47842E31"/>
    <w:rsid w:val="479E2B38"/>
    <w:rsid w:val="532C729D"/>
    <w:rsid w:val="54E6019C"/>
    <w:rsid w:val="57C243CA"/>
    <w:rsid w:val="598C5FB2"/>
    <w:rsid w:val="5B6E2164"/>
    <w:rsid w:val="61442257"/>
    <w:rsid w:val="62EA7BD4"/>
    <w:rsid w:val="64E2152A"/>
    <w:rsid w:val="65ED05C5"/>
    <w:rsid w:val="66604A19"/>
    <w:rsid w:val="69BE2B79"/>
    <w:rsid w:val="69E13A29"/>
    <w:rsid w:val="72F11160"/>
    <w:rsid w:val="72FE290F"/>
    <w:rsid w:val="781077B7"/>
    <w:rsid w:val="7BDB742B"/>
    <w:rsid w:val="7E11762B"/>
    <w:rsid w:val="7E624E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258</Words>
  <Characters>1476</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2017-10-13T15:58:00Z</dcterms:created>
  <dc:creator>wu</dc:creator>
  <cp:lastModifiedBy>Administrator</cp:lastModifiedBy>
  <cp:lastPrinted>2017-11-23T00:56:00Z</cp:lastPrinted>
  <dcterms:modified xsi:type="dcterms:W3CDTF">2017-11-23T02:18:11Z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